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683" w:rsidRDefault="007A2520" w:rsidP="00F57E3A">
      <w:pPr>
        <w:rPr>
          <w:b/>
          <w:bCs/>
          <w:sz w:val="22"/>
          <w:szCs w:val="22"/>
        </w:rPr>
      </w:pPr>
      <w:r w:rsidRPr="000D07ED">
        <w:rPr>
          <w:noProof/>
        </w:rPr>
        <w:drawing>
          <wp:inline distT="0" distB="0" distL="0" distR="0">
            <wp:extent cx="628650" cy="638175"/>
            <wp:effectExtent l="0" t="0" r="0" b="0"/>
            <wp:docPr id="1"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rsidR="00516683" w:rsidRPr="00F45F34" w:rsidRDefault="00516683">
      <w:pPr>
        <w:jc w:val="center"/>
        <w:rPr>
          <w:b/>
          <w:bCs/>
        </w:rPr>
      </w:pPr>
      <w:r w:rsidRPr="00F45F34">
        <w:rPr>
          <w:b/>
          <w:bCs/>
        </w:rPr>
        <w:t>20</w:t>
      </w:r>
      <w:r w:rsidR="00F45F34" w:rsidRPr="00F45F34">
        <w:rPr>
          <w:b/>
          <w:bCs/>
        </w:rPr>
        <w:t>2</w:t>
      </w:r>
      <w:r w:rsidR="00B93126">
        <w:rPr>
          <w:b/>
          <w:bCs/>
        </w:rPr>
        <w:t>4</w:t>
      </w:r>
      <w:r w:rsidRPr="00F45F34">
        <w:rPr>
          <w:b/>
          <w:bCs/>
        </w:rPr>
        <w:t xml:space="preserve"> YILI</w:t>
      </w:r>
    </w:p>
    <w:p w:rsidR="00516683" w:rsidRPr="00F45F34" w:rsidRDefault="007A2520">
      <w:pPr>
        <w:pStyle w:val="Balk1"/>
      </w:pPr>
      <w:r>
        <w:t>BETON TRAVERS</w:t>
      </w:r>
    </w:p>
    <w:p w:rsidR="00516683" w:rsidRPr="00F45F34" w:rsidRDefault="00516683">
      <w:pPr>
        <w:pStyle w:val="Balk1"/>
        <w:rPr>
          <w:b w:val="0"/>
        </w:rPr>
      </w:pPr>
      <w:r w:rsidRPr="00F45F34">
        <w:t>TEKNİK ŞARTNAMESİ</w:t>
      </w:r>
    </w:p>
    <w:p w:rsidR="00F57E3A" w:rsidRDefault="00F57E3A" w:rsidP="00F57E3A">
      <w:pPr>
        <w:pStyle w:val="Balk1"/>
        <w:ind w:left="360"/>
        <w:jc w:val="left"/>
        <w:rPr>
          <w:b w:val="0"/>
          <w:bCs w:val="0"/>
          <w:sz w:val="22"/>
          <w:szCs w:val="22"/>
        </w:rPr>
      </w:pPr>
    </w:p>
    <w:p w:rsidR="00F57E3A" w:rsidRPr="003C654A" w:rsidRDefault="00F57E3A" w:rsidP="003C654A">
      <w:pPr>
        <w:pStyle w:val="Balk1"/>
        <w:jc w:val="both"/>
      </w:pPr>
      <w:r w:rsidRPr="003C654A">
        <w:t>1-AMAÇ</w:t>
      </w:r>
    </w:p>
    <w:p w:rsidR="00516683" w:rsidRPr="003C654A" w:rsidRDefault="00F57E3A" w:rsidP="003C654A">
      <w:pPr>
        <w:pStyle w:val="Balk1"/>
        <w:jc w:val="both"/>
        <w:rPr>
          <w:b w:val="0"/>
        </w:rPr>
      </w:pPr>
      <w:r w:rsidRPr="003C654A">
        <w:t>1.1-</w:t>
      </w:r>
      <w:r w:rsidR="00516683" w:rsidRPr="003C654A">
        <w:rPr>
          <w:b w:val="0"/>
        </w:rPr>
        <w:t xml:space="preserve">TTK Liman ve Demiryolu İşletme Müdürlüğü </w:t>
      </w:r>
      <w:r w:rsidR="00516683" w:rsidRPr="003C654A">
        <w:rPr>
          <w:b w:val="0"/>
          <w:bCs w:val="0"/>
        </w:rPr>
        <w:t xml:space="preserve">ihtiyacı olarak </w:t>
      </w:r>
      <w:r w:rsidR="00A04180">
        <w:rPr>
          <w:b w:val="0"/>
        </w:rPr>
        <w:t>beton travers</w:t>
      </w:r>
      <w:r w:rsidRPr="003C654A">
        <w:rPr>
          <w:b w:val="0"/>
          <w:bCs w:val="0"/>
        </w:rPr>
        <w:t xml:space="preserve"> </w:t>
      </w:r>
      <w:r w:rsidR="00516683" w:rsidRPr="003C654A">
        <w:rPr>
          <w:b w:val="0"/>
          <w:bCs w:val="0"/>
        </w:rPr>
        <w:t>satın alınacaktır.</w:t>
      </w:r>
    </w:p>
    <w:p w:rsidR="00516683" w:rsidRPr="003C654A" w:rsidRDefault="00516683" w:rsidP="003C654A">
      <w:pPr>
        <w:jc w:val="both"/>
        <w:rPr>
          <w:bCs/>
        </w:rPr>
      </w:pPr>
    </w:p>
    <w:p w:rsidR="00516683" w:rsidRPr="003C654A" w:rsidRDefault="00F51458" w:rsidP="003C654A">
      <w:pPr>
        <w:jc w:val="both"/>
        <w:rPr>
          <w:b/>
          <w:bCs/>
        </w:rPr>
      </w:pPr>
      <w:r w:rsidRPr="003C654A">
        <w:rPr>
          <w:b/>
          <w:bCs/>
        </w:rPr>
        <w:t>2- TEKNİK ÖZELLİKLER</w:t>
      </w:r>
    </w:p>
    <w:p w:rsidR="00516683" w:rsidRPr="003C654A" w:rsidRDefault="00F57E3A" w:rsidP="003C654A">
      <w:pPr>
        <w:jc w:val="both"/>
        <w:rPr>
          <w:bCs/>
        </w:rPr>
      </w:pPr>
      <w:r w:rsidRPr="003C654A">
        <w:rPr>
          <w:b/>
          <w:bCs/>
        </w:rPr>
        <w:t>2.1-</w:t>
      </w:r>
      <w:r w:rsidR="00EA05A6">
        <w:rPr>
          <w:bCs/>
        </w:rPr>
        <w:t>Beton t</w:t>
      </w:r>
      <w:r w:rsidR="00516683" w:rsidRPr="003C654A">
        <w:rPr>
          <w:bCs/>
        </w:rPr>
        <w:t xml:space="preserve">raversler </w:t>
      </w:r>
      <w:r w:rsidR="00EA05A6">
        <w:rPr>
          <w:bCs/>
        </w:rPr>
        <w:t xml:space="preserve">2400 x 300 x 200 mm ölçülerinde </w:t>
      </w:r>
      <w:bookmarkStart w:id="0" w:name="_GoBack"/>
      <w:bookmarkEnd w:id="0"/>
      <w:r w:rsidR="00A04180">
        <w:rPr>
          <w:bCs/>
        </w:rPr>
        <w:t xml:space="preserve">B58 tipi </w:t>
      </w:r>
      <w:r w:rsidR="00B93126">
        <w:rPr>
          <w:bCs/>
        </w:rPr>
        <w:t>olaca</w:t>
      </w:r>
      <w:r w:rsidR="00516683" w:rsidRPr="003C654A">
        <w:rPr>
          <w:bCs/>
        </w:rPr>
        <w:t xml:space="preserve">ktır. </w:t>
      </w:r>
    </w:p>
    <w:p w:rsidR="00516683" w:rsidRPr="003C654A" w:rsidRDefault="00516683" w:rsidP="003C654A">
      <w:pPr>
        <w:jc w:val="both"/>
        <w:rPr>
          <w:bCs/>
        </w:rPr>
      </w:pPr>
      <w:r w:rsidRPr="003C654A">
        <w:rPr>
          <w:b/>
          <w:bCs/>
        </w:rPr>
        <w:t>2.2-</w:t>
      </w:r>
      <w:r w:rsidR="00F51458" w:rsidRPr="003C654A">
        <w:rPr>
          <w:bCs/>
        </w:rPr>
        <w:t>Traversler</w:t>
      </w:r>
      <w:r w:rsidR="00EA05A6">
        <w:rPr>
          <w:lang w:val="de-DE"/>
        </w:rPr>
        <w:t xml:space="preserve"> 49E1 ray tipinde</w:t>
      </w:r>
      <w:r w:rsidR="00EA05A6" w:rsidRPr="00EA05A6">
        <w:t xml:space="preserve"> kullanıma</w:t>
      </w:r>
      <w:r w:rsidR="00EA05A6">
        <w:rPr>
          <w:lang w:val="de-DE"/>
        </w:rPr>
        <w:t xml:space="preserve"> uygun</w:t>
      </w:r>
      <w:r w:rsidR="00EA05A6" w:rsidRPr="00EA05A6">
        <w:t xml:space="preserve"> ve öngermeli olacaktır</w:t>
      </w:r>
      <w:r w:rsidR="00EA05A6">
        <w:rPr>
          <w:lang w:val="de-DE"/>
        </w:rPr>
        <w:t>.</w:t>
      </w:r>
    </w:p>
    <w:p w:rsidR="00516683" w:rsidRPr="003C654A" w:rsidRDefault="00516683" w:rsidP="003C654A">
      <w:pPr>
        <w:jc w:val="both"/>
      </w:pPr>
      <w:r w:rsidRPr="003C654A">
        <w:rPr>
          <w:b/>
          <w:bCs/>
        </w:rPr>
        <w:t>2.3-</w:t>
      </w:r>
      <w:r w:rsidR="00EA05A6">
        <w:rPr>
          <w:bCs/>
        </w:rPr>
        <w:t>Ekartman açıklığı 1435</w:t>
      </w:r>
      <w:r w:rsidR="00BD62DE">
        <w:rPr>
          <w:bCs/>
          <w:vertAlign w:val="superscript"/>
        </w:rPr>
        <w:t>(-1/+2)</w:t>
      </w:r>
      <w:r w:rsidR="00EA05A6">
        <w:rPr>
          <w:bCs/>
        </w:rPr>
        <w:t xml:space="preserve"> mm, ray oturma alanı eğimi 1/40 olacaktır.</w:t>
      </w:r>
    </w:p>
    <w:p w:rsidR="00FF786A" w:rsidRPr="003C654A" w:rsidRDefault="00FF786A" w:rsidP="003C654A">
      <w:pPr>
        <w:jc w:val="both"/>
      </w:pPr>
      <w:r w:rsidRPr="003C654A">
        <w:rPr>
          <w:b/>
          <w:bCs/>
        </w:rPr>
        <w:t>2.4-</w:t>
      </w:r>
      <w:r w:rsidRPr="003C654A">
        <w:rPr>
          <w:bCs/>
        </w:rPr>
        <w:t>Traversler</w:t>
      </w:r>
      <w:r w:rsidR="00C27907">
        <w:rPr>
          <w:bCs/>
        </w:rPr>
        <w:t>,</w:t>
      </w:r>
      <w:r w:rsidRPr="003C654A">
        <w:rPr>
          <w:bCs/>
        </w:rPr>
        <w:t xml:space="preserve"> </w:t>
      </w:r>
      <w:r w:rsidR="00BD62DE">
        <w:rPr>
          <w:bCs/>
        </w:rPr>
        <w:t>HM tipi bağlantı elemanları</w:t>
      </w:r>
      <w:r w:rsidR="00BD62DE" w:rsidRPr="00BD62DE">
        <w:rPr>
          <w:b/>
          <w:bCs/>
        </w:rPr>
        <w:t>(trifon, rondela, gergi kıskacı, açı kılavuzu, ray altı pedi ve dübel)</w:t>
      </w:r>
      <w:r w:rsidR="00BD62DE">
        <w:rPr>
          <w:bCs/>
        </w:rPr>
        <w:t xml:space="preserve"> ile birlikte takım olarak verilecektir. </w:t>
      </w:r>
      <w:r w:rsidRPr="003C654A">
        <w:rPr>
          <w:bCs/>
        </w:rPr>
        <w:t xml:space="preserve"> </w:t>
      </w:r>
    </w:p>
    <w:p w:rsidR="00516683" w:rsidRPr="003C654A" w:rsidRDefault="00516683" w:rsidP="003C654A">
      <w:pPr>
        <w:jc w:val="both"/>
        <w:rPr>
          <w:b/>
          <w:bCs/>
        </w:rPr>
      </w:pPr>
    </w:p>
    <w:p w:rsidR="00516683" w:rsidRPr="003C654A" w:rsidRDefault="00516683" w:rsidP="003C654A">
      <w:pPr>
        <w:jc w:val="both"/>
        <w:rPr>
          <w:bCs/>
        </w:rPr>
      </w:pPr>
      <w:r w:rsidRPr="003C654A">
        <w:rPr>
          <w:b/>
          <w:bCs/>
        </w:rPr>
        <w:t>3-  GENEL HÜKÜMLER</w:t>
      </w:r>
    </w:p>
    <w:p w:rsidR="00516683" w:rsidRPr="003C654A" w:rsidRDefault="00516683" w:rsidP="003C654A">
      <w:pPr>
        <w:jc w:val="both"/>
      </w:pPr>
      <w:r w:rsidRPr="003C654A">
        <w:rPr>
          <w:b/>
        </w:rPr>
        <w:t>3.1-</w:t>
      </w:r>
      <w:r w:rsidRPr="003C654A">
        <w:t>Firmalar yukarıda belirtilen teknik özelliklere uygun olarak teklifte bulunacaklardır.</w:t>
      </w:r>
      <w:r w:rsidR="00713D58">
        <w:t xml:space="preserve"> </w:t>
      </w:r>
    </w:p>
    <w:p w:rsidR="00516683" w:rsidRPr="003C654A" w:rsidRDefault="00F57E3A" w:rsidP="003C654A">
      <w:pPr>
        <w:jc w:val="both"/>
      </w:pPr>
      <w:r w:rsidRPr="003C654A">
        <w:rPr>
          <w:b/>
        </w:rPr>
        <w:t>3.2-</w:t>
      </w:r>
      <w:r w:rsidR="00516683" w:rsidRPr="003C654A">
        <w:t>Ebad ve sınıf yönünden alternatif teklif kabul edilmeyecektir.</w:t>
      </w:r>
    </w:p>
    <w:p w:rsidR="00F45F34" w:rsidRPr="003C654A" w:rsidRDefault="00F45F34" w:rsidP="003C654A">
      <w:pPr>
        <w:jc w:val="both"/>
        <w:rPr>
          <w:color w:val="000000"/>
        </w:rPr>
      </w:pPr>
      <w:r w:rsidRPr="003C654A">
        <w:rPr>
          <w:b/>
        </w:rPr>
        <w:t>3.3-</w:t>
      </w:r>
      <w:r w:rsidRPr="003C654A">
        <w:rPr>
          <w:color w:val="000000"/>
        </w:rPr>
        <w:t xml:space="preserve">Malzemelerin teslim yeri </w:t>
      </w:r>
      <w:r w:rsidR="00BD62DE">
        <w:rPr>
          <w:color w:val="000000"/>
        </w:rPr>
        <w:t>Liman ve Demiryolu İşletme Müdürlüğüne bağlı Demiryolu Başmühendisliği</w:t>
      </w:r>
      <w:r w:rsidRPr="003C654A">
        <w:rPr>
          <w:color w:val="000000"/>
        </w:rPr>
        <w:t xml:space="preserve"> ambarıdır.</w:t>
      </w:r>
    </w:p>
    <w:p w:rsidR="00FF786A" w:rsidRPr="003C654A" w:rsidRDefault="00516683" w:rsidP="003C654A">
      <w:pPr>
        <w:tabs>
          <w:tab w:val="left" w:pos="426"/>
        </w:tabs>
        <w:ind w:hanging="360"/>
        <w:jc w:val="both"/>
      </w:pPr>
      <w:r w:rsidRPr="003C654A">
        <w:rPr>
          <w:b/>
        </w:rPr>
        <w:t xml:space="preserve">      3.</w:t>
      </w:r>
      <w:r w:rsidR="00F45F34" w:rsidRPr="003C654A">
        <w:rPr>
          <w:b/>
        </w:rPr>
        <w:t>4</w:t>
      </w:r>
      <w:r w:rsidRPr="003C654A">
        <w:rPr>
          <w:b/>
        </w:rPr>
        <w:t>-</w:t>
      </w:r>
      <w:r w:rsidRPr="003C654A">
        <w:t>Malzemelerin teslimatı ile birlikte muayene ve kabul i</w:t>
      </w:r>
      <w:r w:rsidR="00F45F34" w:rsidRPr="003C654A">
        <w:t xml:space="preserve">şlemlerine başlanabilmesi için </w:t>
      </w:r>
      <w:r w:rsidRPr="003C654A">
        <w:t>fi</w:t>
      </w:r>
      <w:r w:rsidR="00EA05A6">
        <w:t>rmalar ekli Muayene İstek Formu</w:t>
      </w:r>
      <w:r w:rsidRPr="003C654A">
        <w:t>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w:t>
      </w:r>
      <w:r w:rsidR="00F45F34" w:rsidRPr="003C654A">
        <w:t>e</w:t>
      </w:r>
      <w:r w:rsidRPr="003C654A">
        <w:t xml:space="preserve"> teslim etmeleri gerekmektedir</w:t>
      </w:r>
    </w:p>
    <w:p w:rsidR="00516683" w:rsidRDefault="00FF786A" w:rsidP="003C654A">
      <w:pPr>
        <w:tabs>
          <w:tab w:val="left" w:pos="426"/>
        </w:tabs>
        <w:ind w:hanging="360"/>
        <w:jc w:val="both"/>
      </w:pPr>
      <w:r w:rsidRPr="003C654A">
        <w:tab/>
      </w:r>
      <w:r w:rsidRPr="003C654A">
        <w:rPr>
          <w:b/>
        </w:rPr>
        <w:t>3.5-</w:t>
      </w:r>
      <w:r w:rsidRPr="003C654A">
        <w:t>Faturalar, ekli dağılım tablosuna uygun olarak sözleşmede belirtilen fatura bilgilerine göre kesilecektir.</w:t>
      </w:r>
    </w:p>
    <w:p w:rsidR="00516683" w:rsidRPr="003C654A" w:rsidRDefault="00516683" w:rsidP="003C654A">
      <w:pPr>
        <w:jc w:val="both"/>
        <w:rPr>
          <w:b/>
          <w:bCs/>
        </w:rPr>
      </w:pPr>
    </w:p>
    <w:p w:rsidR="00516683" w:rsidRPr="003C654A" w:rsidRDefault="00F45F34" w:rsidP="003C654A">
      <w:pPr>
        <w:jc w:val="both"/>
        <w:rPr>
          <w:bCs/>
        </w:rPr>
      </w:pPr>
      <w:r w:rsidRPr="003C654A">
        <w:rPr>
          <w:b/>
          <w:bCs/>
        </w:rPr>
        <w:t>4- KONTROL</w:t>
      </w:r>
      <w:r w:rsidR="00516683" w:rsidRPr="003C654A">
        <w:rPr>
          <w:b/>
          <w:bCs/>
        </w:rPr>
        <w:t>, MUAYENE VE KABUL</w:t>
      </w:r>
    </w:p>
    <w:p w:rsidR="00F45F34" w:rsidRDefault="00F45F34" w:rsidP="003C654A">
      <w:pPr>
        <w:jc w:val="both"/>
      </w:pPr>
      <w:r w:rsidRPr="003C654A">
        <w:rPr>
          <w:b/>
          <w:bCs/>
        </w:rPr>
        <w:t>4.1-</w:t>
      </w:r>
      <w:r w:rsidRPr="003C654A">
        <w:t>Kontrol, muayene ve kabul bu şartname hükümlerine göre TTK Makine ve İkmal Dairesi Başkanlığı Muayene ve Tesellüm İşleri Şube Müdürlüğü ve Liman ve Demiryolu İşletme Müdürlüğü elemanlarınca müştereken yapılacaktır.</w:t>
      </w:r>
    </w:p>
    <w:p w:rsidR="00BD62DE" w:rsidRDefault="00BD62DE" w:rsidP="003C654A">
      <w:pPr>
        <w:jc w:val="both"/>
      </w:pPr>
    </w:p>
    <w:p w:rsidR="00BD62DE" w:rsidRPr="00A470BC" w:rsidRDefault="00BD62DE" w:rsidP="00BD62DE">
      <w:pPr>
        <w:jc w:val="both"/>
        <w:rPr>
          <w:bCs/>
        </w:rPr>
      </w:pPr>
      <w:r w:rsidRPr="003C654A">
        <w:rPr>
          <w:b/>
          <w:bCs/>
        </w:rPr>
        <w:t>5- SİPARİŞ MİKTARI:</w:t>
      </w:r>
    </w:p>
    <w:p w:rsidR="00BD62DE" w:rsidRPr="003C654A" w:rsidRDefault="00BD62DE" w:rsidP="00BD62DE">
      <w:pPr>
        <w:spacing w:line="240" w:lineRule="atLeast"/>
        <w:jc w:val="both"/>
      </w:pPr>
      <w:r w:rsidRPr="003C654A">
        <w:rPr>
          <w:b/>
          <w:lang w:val="de-DE"/>
        </w:rPr>
        <w:t>5.1-</w:t>
      </w:r>
      <w:r w:rsidRPr="003C654A">
        <w:rPr>
          <w:lang w:val="de-DE"/>
        </w:rPr>
        <w:t xml:space="preserve">Firmalar malzemeleri </w:t>
      </w:r>
      <w:r>
        <w:rPr>
          <w:lang w:val="de-DE"/>
        </w:rPr>
        <w:t>30</w:t>
      </w:r>
      <w:r w:rsidRPr="003C654A">
        <w:rPr>
          <w:lang w:val="de-DE"/>
        </w:rPr>
        <w:t xml:space="preserve"> </w:t>
      </w:r>
      <w:r>
        <w:rPr>
          <w:lang w:val="de-DE"/>
        </w:rPr>
        <w:t xml:space="preserve">takvim </w:t>
      </w:r>
      <w:r w:rsidRPr="003C654A">
        <w:rPr>
          <w:lang w:val="de-DE"/>
        </w:rPr>
        <w:t>gün</w:t>
      </w:r>
      <w:r>
        <w:rPr>
          <w:lang w:val="de-DE"/>
        </w:rPr>
        <w:t>ü</w:t>
      </w:r>
      <w:r w:rsidRPr="003C654A">
        <w:rPr>
          <w:lang w:val="de-DE"/>
        </w:rPr>
        <w:t xml:space="preserve"> içerisinde teslim edeceklerdir.</w:t>
      </w:r>
      <w:r w:rsidRPr="003C654A">
        <w:rPr>
          <w:lang w:bidi="ar-OM"/>
        </w:rPr>
        <w:t xml:space="preserve"> </w:t>
      </w:r>
      <w:r w:rsidRPr="003C654A">
        <w:t>Firmalar tekliflerinde teslim sürelerini belirteceklerdir. Alternatif teslim süreli firma tekliflerinin değerlendirilmesinde kurumumuz serbest olacaktır.</w:t>
      </w:r>
    </w:p>
    <w:p w:rsidR="00BD62DE" w:rsidRPr="003C654A" w:rsidRDefault="00BD62DE" w:rsidP="00BD62DE">
      <w:pPr>
        <w:spacing w:line="240" w:lineRule="atLeast"/>
        <w:jc w:val="both"/>
      </w:pPr>
      <w:r w:rsidRPr="003C654A">
        <w:rPr>
          <w:b/>
        </w:rPr>
        <w:t>5.2-</w:t>
      </w:r>
      <w:r w:rsidRPr="003C654A">
        <w:t>Sipariş miktarı aşağıdaki gibi olacaktır.</w:t>
      </w:r>
    </w:p>
    <w:p w:rsidR="00BD62DE" w:rsidRDefault="00BD62DE" w:rsidP="003C654A">
      <w:pPr>
        <w:jc w:val="both"/>
      </w:pPr>
    </w:p>
    <w:tbl>
      <w:tblPr>
        <w:tblW w:w="9072" w:type="dxa"/>
        <w:tblInd w:w="70" w:type="dxa"/>
        <w:tblCellMar>
          <w:left w:w="70" w:type="dxa"/>
          <w:right w:w="70" w:type="dxa"/>
        </w:tblCellMar>
        <w:tblLook w:val="0000" w:firstRow="0" w:lastRow="0" w:firstColumn="0" w:lastColumn="0" w:noHBand="0" w:noVBand="0"/>
      </w:tblPr>
      <w:tblGrid>
        <w:gridCol w:w="709"/>
        <w:gridCol w:w="3969"/>
        <w:gridCol w:w="1559"/>
        <w:gridCol w:w="2835"/>
      </w:tblGrid>
      <w:tr w:rsidR="00BD62DE" w:rsidTr="007A2520">
        <w:trPr>
          <w:trHeight w:val="763"/>
        </w:trPr>
        <w:tc>
          <w:tcPr>
            <w:tcW w:w="709" w:type="dxa"/>
            <w:tcBorders>
              <w:top w:val="single" w:sz="8" w:space="0" w:color="auto"/>
              <w:left w:val="single" w:sz="4" w:space="0" w:color="auto"/>
              <w:bottom w:val="single" w:sz="4" w:space="0" w:color="auto"/>
              <w:right w:val="single" w:sz="4" w:space="0" w:color="auto"/>
            </w:tcBorders>
            <w:noWrap/>
            <w:vAlign w:val="center"/>
          </w:tcPr>
          <w:p w:rsidR="00BD62DE" w:rsidRPr="004E30E6" w:rsidRDefault="00BD62DE" w:rsidP="00CA2874">
            <w:pPr>
              <w:jc w:val="center"/>
              <w:rPr>
                <w:b/>
                <w:bCs/>
              </w:rPr>
            </w:pPr>
            <w:r w:rsidRPr="004E30E6">
              <w:rPr>
                <w:b/>
                <w:bCs/>
              </w:rPr>
              <w:t>Sıra No</w:t>
            </w:r>
          </w:p>
        </w:tc>
        <w:tc>
          <w:tcPr>
            <w:tcW w:w="3969" w:type="dxa"/>
            <w:tcBorders>
              <w:top w:val="single" w:sz="8" w:space="0" w:color="auto"/>
              <w:left w:val="nil"/>
              <w:bottom w:val="single" w:sz="4" w:space="0" w:color="auto"/>
              <w:right w:val="single" w:sz="4" w:space="0" w:color="auto"/>
            </w:tcBorders>
            <w:noWrap/>
            <w:vAlign w:val="center"/>
          </w:tcPr>
          <w:p w:rsidR="00BD62DE" w:rsidRPr="004E30E6" w:rsidRDefault="00BD62DE" w:rsidP="00CA2874">
            <w:pPr>
              <w:jc w:val="center"/>
              <w:rPr>
                <w:b/>
                <w:bCs/>
              </w:rPr>
            </w:pPr>
            <w:r w:rsidRPr="004E30E6">
              <w:rPr>
                <w:b/>
                <w:bCs/>
              </w:rPr>
              <w:t>Malzemenin Adı</w:t>
            </w:r>
          </w:p>
        </w:tc>
        <w:tc>
          <w:tcPr>
            <w:tcW w:w="1559" w:type="dxa"/>
            <w:tcBorders>
              <w:top w:val="single" w:sz="8" w:space="0" w:color="auto"/>
              <w:left w:val="nil"/>
              <w:bottom w:val="single" w:sz="4" w:space="0" w:color="auto"/>
              <w:right w:val="single" w:sz="4" w:space="0" w:color="auto"/>
            </w:tcBorders>
            <w:noWrap/>
            <w:vAlign w:val="center"/>
          </w:tcPr>
          <w:p w:rsidR="00BD62DE" w:rsidRPr="004E30E6" w:rsidRDefault="00BD62DE" w:rsidP="00CA2874">
            <w:pPr>
              <w:jc w:val="center"/>
              <w:rPr>
                <w:b/>
                <w:bCs/>
              </w:rPr>
            </w:pPr>
            <w:r w:rsidRPr="004E30E6">
              <w:rPr>
                <w:b/>
                <w:bCs/>
              </w:rPr>
              <w:t>Birimi</w:t>
            </w:r>
          </w:p>
        </w:tc>
        <w:tc>
          <w:tcPr>
            <w:tcW w:w="2835" w:type="dxa"/>
            <w:tcBorders>
              <w:top w:val="single" w:sz="8" w:space="0" w:color="auto"/>
              <w:left w:val="nil"/>
              <w:bottom w:val="single" w:sz="4" w:space="0" w:color="auto"/>
              <w:right w:val="single" w:sz="4" w:space="0" w:color="auto"/>
            </w:tcBorders>
            <w:vAlign w:val="center"/>
          </w:tcPr>
          <w:p w:rsidR="00BD62DE" w:rsidRPr="004E30E6" w:rsidRDefault="00BD62DE" w:rsidP="00CA2874">
            <w:pPr>
              <w:jc w:val="center"/>
              <w:rPr>
                <w:b/>
                <w:bCs/>
              </w:rPr>
            </w:pPr>
            <w:r w:rsidRPr="004E30E6">
              <w:rPr>
                <w:b/>
                <w:bCs/>
              </w:rPr>
              <w:t>Liman ve Demiryolu İşletme Müdürlüğü</w:t>
            </w:r>
          </w:p>
          <w:p w:rsidR="00BD62DE" w:rsidRPr="004E30E6" w:rsidRDefault="00BD62DE" w:rsidP="00CA2874">
            <w:pPr>
              <w:jc w:val="center"/>
              <w:rPr>
                <w:b/>
                <w:bCs/>
              </w:rPr>
            </w:pPr>
            <w:r w:rsidRPr="004E30E6">
              <w:rPr>
                <w:b/>
                <w:bCs/>
              </w:rPr>
              <w:t>(Adet)</w:t>
            </w:r>
          </w:p>
        </w:tc>
      </w:tr>
      <w:tr w:rsidR="00BD62DE" w:rsidTr="007A2520">
        <w:trPr>
          <w:trHeight w:val="386"/>
        </w:trPr>
        <w:tc>
          <w:tcPr>
            <w:tcW w:w="709" w:type="dxa"/>
            <w:tcBorders>
              <w:top w:val="nil"/>
              <w:left w:val="single" w:sz="4" w:space="0" w:color="auto"/>
              <w:bottom w:val="single" w:sz="4" w:space="0" w:color="auto"/>
              <w:right w:val="single" w:sz="4" w:space="0" w:color="auto"/>
            </w:tcBorders>
            <w:noWrap/>
            <w:vAlign w:val="center"/>
          </w:tcPr>
          <w:p w:rsidR="00BD62DE" w:rsidRPr="008F480B" w:rsidRDefault="00BD62DE" w:rsidP="00CA2874">
            <w:pPr>
              <w:jc w:val="center"/>
              <w:rPr>
                <w:lang w:val="de-DE"/>
              </w:rPr>
            </w:pPr>
            <w:r>
              <w:rPr>
                <w:lang w:val="de-DE"/>
              </w:rPr>
              <w:t>1</w:t>
            </w:r>
          </w:p>
        </w:tc>
        <w:tc>
          <w:tcPr>
            <w:tcW w:w="3969" w:type="dxa"/>
            <w:tcBorders>
              <w:top w:val="single" w:sz="6" w:space="0" w:color="auto"/>
              <w:left w:val="single" w:sz="6" w:space="0" w:color="auto"/>
              <w:bottom w:val="single" w:sz="6" w:space="0" w:color="auto"/>
              <w:right w:val="single" w:sz="6" w:space="0" w:color="auto"/>
            </w:tcBorders>
            <w:shd w:val="clear" w:color="auto" w:fill="auto"/>
            <w:noWrap/>
            <w:vAlign w:val="center"/>
          </w:tcPr>
          <w:p w:rsidR="00C27907" w:rsidRDefault="00C27907" w:rsidP="00C27907">
            <w:pPr>
              <w:ind w:left="-71"/>
              <w:jc w:val="center"/>
            </w:pPr>
            <w:r w:rsidRPr="003C595A">
              <w:t xml:space="preserve">B58 </w:t>
            </w:r>
            <w:r>
              <w:t xml:space="preserve">Beton </w:t>
            </w:r>
            <w:r w:rsidRPr="003C595A">
              <w:t>Travers</w:t>
            </w:r>
          </w:p>
          <w:p w:rsidR="00BD62DE" w:rsidRPr="008F2A06" w:rsidRDefault="00C27907" w:rsidP="00C27907">
            <w:pPr>
              <w:overflowPunct w:val="0"/>
              <w:jc w:val="center"/>
              <w:rPr>
                <w:color w:val="000000"/>
              </w:rPr>
            </w:pPr>
            <w:r w:rsidRPr="003C595A">
              <w:t>(49 E1 tip ray</w:t>
            </w:r>
            <w:r>
              <w:t xml:space="preserve"> </w:t>
            </w:r>
            <w:r w:rsidRPr="003C595A">
              <w:t>için</w:t>
            </w:r>
            <w:r>
              <w:t xml:space="preserve">, bağlantı elemanları </w:t>
            </w:r>
            <w:r>
              <w:t>dâhil</w:t>
            </w:r>
            <w:r w:rsidRPr="003C595A">
              <w:t>)</w:t>
            </w:r>
          </w:p>
        </w:tc>
        <w:tc>
          <w:tcPr>
            <w:tcW w:w="1559" w:type="dxa"/>
            <w:tcBorders>
              <w:top w:val="single" w:sz="6" w:space="0" w:color="auto"/>
              <w:left w:val="single" w:sz="6" w:space="0" w:color="auto"/>
              <w:bottom w:val="single" w:sz="6" w:space="0" w:color="auto"/>
              <w:right w:val="single" w:sz="6" w:space="0" w:color="auto"/>
            </w:tcBorders>
            <w:noWrap/>
            <w:vAlign w:val="center"/>
          </w:tcPr>
          <w:p w:rsidR="00BD62DE" w:rsidRPr="00CB3E81" w:rsidRDefault="00BD62DE" w:rsidP="00CA2874">
            <w:pPr>
              <w:jc w:val="center"/>
            </w:pPr>
            <w:r>
              <w:t>Adet</w:t>
            </w:r>
          </w:p>
        </w:tc>
        <w:tc>
          <w:tcPr>
            <w:tcW w:w="2835" w:type="dxa"/>
            <w:tcBorders>
              <w:top w:val="single" w:sz="6" w:space="0" w:color="auto"/>
              <w:left w:val="single" w:sz="6" w:space="0" w:color="auto"/>
              <w:bottom w:val="single" w:sz="6" w:space="0" w:color="auto"/>
              <w:right w:val="single" w:sz="6" w:space="0" w:color="auto"/>
            </w:tcBorders>
            <w:vAlign w:val="center"/>
          </w:tcPr>
          <w:p w:rsidR="00BD62DE" w:rsidRPr="00CB3E81" w:rsidRDefault="00BD62DE" w:rsidP="00CA2874">
            <w:pPr>
              <w:jc w:val="center"/>
            </w:pPr>
            <w:r>
              <w:t>200</w:t>
            </w:r>
          </w:p>
        </w:tc>
      </w:tr>
    </w:tbl>
    <w:p w:rsidR="00BD62DE" w:rsidRDefault="00BD62DE" w:rsidP="003C654A">
      <w:pPr>
        <w:jc w:val="both"/>
      </w:pPr>
    </w:p>
    <w:p w:rsidR="00BD62DE" w:rsidRDefault="00BD62DE" w:rsidP="003C654A">
      <w:pPr>
        <w:jc w:val="both"/>
      </w:pPr>
    </w:p>
    <w:p w:rsidR="00BD62DE" w:rsidRPr="003C654A" w:rsidRDefault="00BD62DE" w:rsidP="003C654A">
      <w:pPr>
        <w:jc w:val="both"/>
      </w:pPr>
    </w:p>
    <w:p w:rsidR="00516683" w:rsidRDefault="00516683" w:rsidP="00BD62DE">
      <w:pPr>
        <w:jc w:val="both"/>
        <w:rPr>
          <w:sz w:val="22"/>
          <w:szCs w:val="22"/>
        </w:rPr>
      </w:pPr>
    </w:p>
    <w:sectPr w:rsidR="00516683" w:rsidSect="00A470B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4701F"/>
    <w:multiLevelType w:val="hybridMultilevel"/>
    <w:tmpl w:val="D564DE9E"/>
    <w:lvl w:ilvl="0" w:tplc="D5FEFF96">
      <w:start w:val="1"/>
      <w:numFmt w:val="lowerLetter"/>
      <w:lvlText w:val="%1)"/>
      <w:lvlJc w:val="left"/>
      <w:pPr>
        <w:tabs>
          <w:tab w:val="num" w:pos="750"/>
        </w:tabs>
        <w:ind w:left="750" w:hanging="360"/>
      </w:pPr>
      <w:rPr>
        <w:rFonts w:hint="default"/>
      </w:rPr>
    </w:lvl>
    <w:lvl w:ilvl="1" w:tplc="041F0019" w:tentative="1">
      <w:start w:val="1"/>
      <w:numFmt w:val="lowerLetter"/>
      <w:lvlText w:val="%2."/>
      <w:lvlJc w:val="left"/>
      <w:pPr>
        <w:tabs>
          <w:tab w:val="num" w:pos="1470"/>
        </w:tabs>
        <w:ind w:left="1470" w:hanging="360"/>
      </w:pPr>
    </w:lvl>
    <w:lvl w:ilvl="2" w:tplc="041F001B" w:tentative="1">
      <w:start w:val="1"/>
      <w:numFmt w:val="lowerRoman"/>
      <w:lvlText w:val="%3."/>
      <w:lvlJc w:val="right"/>
      <w:pPr>
        <w:tabs>
          <w:tab w:val="num" w:pos="2190"/>
        </w:tabs>
        <w:ind w:left="2190" w:hanging="180"/>
      </w:pPr>
    </w:lvl>
    <w:lvl w:ilvl="3" w:tplc="041F000F" w:tentative="1">
      <w:start w:val="1"/>
      <w:numFmt w:val="decimal"/>
      <w:lvlText w:val="%4."/>
      <w:lvlJc w:val="left"/>
      <w:pPr>
        <w:tabs>
          <w:tab w:val="num" w:pos="2910"/>
        </w:tabs>
        <w:ind w:left="2910" w:hanging="360"/>
      </w:pPr>
    </w:lvl>
    <w:lvl w:ilvl="4" w:tplc="041F0019" w:tentative="1">
      <w:start w:val="1"/>
      <w:numFmt w:val="lowerLetter"/>
      <w:lvlText w:val="%5."/>
      <w:lvlJc w:val="left"/>
      <w:pPr>
        <w:tabs>
          <w:tab w:val="num" w:pos="3630"/>
        </w:tabs>
        <w:ind w:left="3630" w:hanging="360"/>
      </w:pPr>
    </w:lvl>
    <w:lvl w:ilvl="5" w:tplc="041F001B" w:tentative="1">
      <w:start w:val="1"/>
      <w:numFmt w:val="lowerRoman"/>
      <w:lvlText w:val="%6."/>
      <w:lvlJc w:val="right"/>
      <w:pPr>
        <w:tabs>
          <w:tab w:val="num" w:pos="4350"/>
        </w:tabs>
        <w:ind w:left="4350" w:hanging="180"/>
      </w:pPr>
    </w:lvl>
    <w:lvl w:ilvl="6" w:tplc="041F000F" w:tentative="1">
      <w:start w:val="1"/>
      <w:numFmt w:val="decimal"/>
      <w:lvlText w:val="%7."/>
      <w:lvlJc w:val="left"/>
      <w:pPr>
        <w:tabs>
          <w:tab w:val="num" w:pos="5070"/>
        </w:tabs>
        <w:ind w:left="5070" w:hanging="360"/>
      </w:pPr>
    </w:lvl>
    <w:lvl w:ilvl="7" w:tplc="041F0019" w:tentative="1">
      <w:start w:val="1"/>
      <w:numFmt w:val="lowerLetter"/>
      <w:lvlText w:val="%8."/>
      <w:lvlJc w:val="left"/>
      <w:pPr>
        <w:tabs>
          <w:tab w:val="num" w:pos="5790"/>
        </w:tabs>
        <w:ind w:left="5790" w:hanging="360"/>
      </w:pPr>
    </w:lvl>
    <w:lvl w:ilvl="8" w:tplc="041F001B" w:tentative="1">
      <w:start w:val="1"/>
      <w:numFmt w:val="lowerRoman"/>
      <w:lvlText w:val="%9."/>
      <w:lvlJc w:val="right"/>
      <w:pPr>
        <w:tabs>
          <w:tab w:val="num" w:pos="6510"/>
        </w:tabs>
        <w:ind w:left="6510" w:hanging="180"/>
      </w:pPr>
    </w:lvl>
  </w:abstractNum>
  <w:abstractNum w:abstractNumId="1" w15:restartNumberingAfterBreak="0">
    <w:nsid w:val="6D121838"/>
    <w:multiLevelType w:val="hybridMultilevel"/>
    <w:tmpl w:val="30324334"/>
    <w:lvl w:ilvl="0" w:tplc="131439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B"/>
    <w:rsid w:val="001A7AA1"/>
    <w:rsid w:val="003C654A"/>
    <w:rsid w:val="004C01BA"/>
    <w:rsid w:val="004E30E6"/>
    <w:rsid w:val="005036A0"/>
    <w:rsid w:val="00516683"/>
    <w:rsid w:val="00526908"/>
    <w:rsid w:val="00707DC1"/>
    <w:rsid w:val="00713D58"/>
    <w:rsid w:val="007A2520"/>
    <w:rsid w:val="00852F0C"/>
    <w:rsid w:val="008F480B"/>
    <w:rsid w:val="00A04180"/>
    <w:rsid w:val="00A470BC"/>
    <w:rsid w:val="00B57163"/>
    <w:rsid w:val="00B93126"/>
    <w:rsid w:val="00BD62DE"/>
    <w:rsid w:val="00C27907"/>
    <w:rsid w:val="00D834A6"/>
    <w:rsid w:val="00EA05A6"/>
    <w:rsid w:val="00F2491B"/>
    <w:rsid w:val="00F45F34"/>
    <w:rsid w:val="00F51458"/>
    <w:rsid w:val="00F57E3A"/>
    <w:rsid w:val="00FF7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A89C"/>
  <w15:chartTrackingRefBased/>
  <w15:docId w15:val="{AD6B33A0-8F47-4C02-969F-AA38BFB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E6"/>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jc w:val="center"/>
      <w:outlineLvl w:val="1"/>
    </w:pPr>
    <w:rPr>
      <w:b/>
      <w:bCs/>
      <w:color w:val="00000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rPr>
      <w:sz w:val="22"/>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Arial Unicode MS" w:hAnsi="Courier New" w:cs="Courier New"/>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Arial Unicode MS" w:hAnsi="Courier New" w:cs="Courier New"/>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Arial Unicode MS" w:hAnsi="Courier New" w:cs="Courier New"/>
      <w:b/>
      <w:bCs/>
    </w:rPr>
  </w:style>
  <w:style w:type="paragraph" w:customStyle="1" w:styleId="xl27">
    <w:name w:val="xl27"/>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9">
    <w:name w:val="xl29"/>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1">
    <w:name w:val="xl31"/>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styleId="GvdeMetni2">
    <w:name w:val="Body Text 2"/>
    <w:basedOn w:val="Normal"/>
    <w:semiHidden/>
    <w:pPr>
      <w:tabs>
        <w:tab w:val="left" w:pos="142"/>
        <w:tab w:val="left" w:pos="851"/>
        <w:tab w:val="left" w:pos="2268"/>
        <w:tab w:val="left" w:pos="2977"/>
        <w:tab w:val="left" w:pos="7797"/>
      </w:tabs>
      <w:jc w:val="both"/>
    </w:pPr>
  </w:style>
  <w:style w:type="character" w:styleId="Kpr">
    <w:name w:val="Hyperlink"/>
    <w:semiHidden/>
    <w:unhideWhenUsed/>
    <w:rPr>
      <w:strike w:val="0"/>
      <w:dstrike w:val="0"/>
      <w:color w:val="000080"/>
      <w:u w:val="none"/>
      <w:effect w:val="none"/>
    </w:rPr>
  </w:style>
  <w:style w:type="character" w:styleId="zlenenKpr">
    <w:name w:val="FollowedHyperlink"/>
    <w:semiHidden/>
    <w:rPr>
      <w:color w:val="800080"/>
      <w:u w:val="single"/>
    </w:rPr>
  </w:style>
  <w:style w:type="paragraph" w:styleId="AltBilgi">
    <w:name w:val="footer"/>
    <w:basedOn w:val="Normal"/>
    <w:semiHidden/>
    <w:pPr>
      <w:tabs>
        <w:tab w:val="center" w:pos="4536"/>
        <w:tab w:val="right" w:pos="9072"/>
      </w:tabs>
    </w:pPr>
  </w:style>
  <w:style w:type="paragraph" w:styleId="ListeParagraf">
    <w:name w:val="List Paragraph"/>
    <w:basedOn w:val="Normal"/>
    <w:uiPriority w:val="34"/>
    <w:qFormat/>
    <w:rsid w:val="00F45F34"/>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2006 YILI</vt:lpstr>
    </vt:vector>
  </TitlesOfParts>
  <Company/>
  <LinksUpToDate>false</LinksUpToDate>
  <CharactersWithSpaces>2073</CharactersWithSpaces>
  <SharedDoc>false</SharedDoc>
  <HLinks>
    <vt:vector size="6" baseType="variant">
      <vt:variant>
        <vt:i4>22478874</vt:i4>
      </vt:variant>
      <vt:variant>
        <vt:i4>0</vt:i4>
      </vt:variant>
      <vt:variant>
        <vt:i4>0</vt:i4>
      </vt:variant>
      <vt:variant>
        <vt:i4>5</vt:i4>
      </vt:variant>
      <vt:variant>
        <vt:lpwstr>https://intweb.tse.org.tr/TSEIntWeb/Standard/Standard/Standard.aspx?081118051115108051104119110104055047105102120088111043113104073088086055051099069099073069084120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YILI</dc:title>
  <dc:subject/>
  <dc:creator>GMMAK231</dc:creator>
  <cp:keywords/>
  <cp:lastModifiedBy>Ekremülemin İlhan</cp:lastModifiedBy>
  <cp:revision>3</cp:revision>
  <cp:lastPrinted>2010-04-22T05:58:00Z</cp:lastPrinted>
  <dcterms:created xsi:type="dcterms:W3CDTF">2024-06-13T08:29:00Z</dcterms:created>
  <dcterms:modified xsi:type="dcterms:W3CDTF">2024-06-13T14:04:00Z</dcterms:modified>
</cp:coreProperties>
</file>